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GOLDENTREE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Keenova Therapeutics plc</w:t>
              </w:r>
            </w:hyperlink>
            <w:r>
              <w:rPr/>
              <w:t xml:space="preserve"> [ </w:t>
            </w:r>
            <w:r>
              <w:rPr>
                <w:rFonts w:ascii="Times;serif" w:hAnsi="Times;serif"/>
                <w:color w:val="0000FF"/>
                <w:sz w:val="24"/>
                <w:shd w:fill="FFFFFF" w:val="clear"/>
              </w:rPr>
              <w:t>NONE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2"/>
        <w:gridCol w:w="903"/>
        <w:gridCol w:w="774"/>
        <w:gridCol w:w="600"/>
        <w:gridCol w:w="343"/>
        <w:gridCol w:w="1006"/>
        <w:gridCol w:w="439"/>
        <w:gridCol w:w="602"/>
        <w:gridCol w:w="1261"/>
        <w:gridCol w:w="98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8,442,827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GOLDENTREE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GoldenTree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Tananbaum Steven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Ordinary Shares reported herein in which the Advisor has a pecuniary interest. Steven A. Tananbaum is the managing member of the General Partner and may be deemed to have a pecuniary interest in the Ordinary Shares reported herein in which the Advisor and the General Partner have a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Advisor, the General Partner, and Mr. Tananbaum disclaim beneficial ownership of the Ordinary Shares held by the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include 8,389,212 Ordinary Shares held directly by certain funds and separate accounts managed by the Advisor and 53,615 Ordinary Shares held directly by Mr. Tananbaum.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GoldenTree Asset Management LP, By: GoldenTree Asset Management LLC, its General Partner, /s/ Steven A. Tananbaum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GoldenTree Asset Management LLC, /s/ Steven A. Tananbaum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A. Tananbaum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8951" TargetMode="External"/><Relationship Id="rId5" Type="http://schemas.openxmlformats.org/officeDocument/2006/relationships/hyperlink" Target="http://www.sec.gov/cgi-bin/browse-edgar?action=getcompany&amp;CIK=00015678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278951" TargetMode="External"/><Relationship Id="rId9" Type="http://schemas.openxmlformats.org/officeDocument/2006/relationships/hyperlink" Target="http://www.sec.gov/cgi-bin/browse-edgar?action=getcompany&amp;CIK=0001435627" TargetMode="External"/><Relationship Id="rId10" Type="http://schemas.openxmlformats.org/officeDocument/2006/relationships/hyperlink" Target="http://www.sec.gov/cgi-bin/browse-edgar?action=getcompany&amp;CIK=0001435626"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859</Words>
  <Characters>4654</Characters>
  <CharactersWithSpaces>5397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