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0763-8_4aseq1.xml.htm"/>
      <w:bookmarkStart w:id="1" w:name="kstm26207638_4a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Donato Leslie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440 ROUTE 22 EAST, SUITE 302</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BRIDGEWATER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08807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Keenova Therapeutics plc</w:t>
              </w:r>
            </w:hyperlink>
            <w:r>
              <w:rPr/>
              <w:t xml:space="preserve"> [ </w:t>
            </w:r>
            <w:r>
              <w:rPr>
                <w:rFonts w:ascii="Times;serif" w:hAnsi="Times;serif"/>
                <w:color w:val="0000FF"/>
                <w:sz w:val="24"/>
                <w:shd w:fill="FFFFFF" w:val="clear"/>
              </w:rPr>
              <w:t>NONE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06/04/2026</w:t>
            </w:r>
            <w:r>
              <w:rPr/>
              <w:t xml:space="preserve"> </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1"/>
        <w:gridCol w:w="905"/>
        <w:gridCol w:w="774"/>
        <w:gridCol w:w="601"/>
        <w:gridCol w:w="353"/>
        <w:gridCol w:w="862"/>
        <w:gridCol w:w="467"/>
        <w:gridCol w:w="630"/>
        <w:gridCol w:w="1185"/>
        <w:gridCol w:w="1014"/>
        <w:gridCol w:w="93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2,685</w:t>
            </w:r>
          </w:p>
        </w:tc>
        <w:tc>
          <w:tcPr>
            <w:tcW w:w="4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2,685</w:t>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619</w:t>
            </w:r>
          </w:p>
        </w:tc>
        <w:tc>
          <w:tcPr>
            <w:tcW w:w="4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2,066</w:t>
            </w:r>
          </w:p>
        </w:tc>
        <w:tc>
          <w:tcPr>
            <w:tcW w:w="10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61"/>
        <w:gridCol w:w="681"/>
        <w:gridCol w:w="801"/>
        <w:gridCol w:w="936"/>
        <w:gridCol w:w="831"/>
        <w:gridCol w:w="846"/>
      </w:tblGrid>
      <w:tr>
        <w:trPr>
          <w:tblHeader w:val="true"/>
        </w:trPr>
        <w:tc>
          <w:tcPr>
            <w:tcW w:w="119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2,197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6,669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2,685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2,685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3,984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(the "RSU") that was settled, was settled in ordinary shares of the Issuer at one share per RSU.</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number of ordinary shares withheld to satisfy tax withholding obligations arising out the vesting of RSUs is based on a percentage and did not take into account any market value as the Issuer's ordinary shares are not listed or quoted on a recognized trading market.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entered into an agreement with the Issuer pursuant to which the Reporting Person forfeited the right to receive 2,197 RSUs that would otherwise have vested in exchange for a payment from the Issuer to facilitate the Reporting Person's ability to satisfy certain tax obligations related to the RSUs scheduled to vest.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which were granted on August 14, 2025, vest on the earlier of (i) the first anniversary of the grant date and (ii) the date of the Issuer's next annual general meeting of shareholders.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number of RSUs forfeited is based on a percentage.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 constitutes a notice to the Issuer for purposes of Part V of the Companies Act 2014. This amendment to the Form 4 filed on June 4, 2026, is being filed to reflect (i) that the Reporting Person forfeited the right to receive 2,197 RSUs, as further described in footnote 3 above, and (ii) the withholding of 619 shares to satisfy tax withholding obligations, as further described in footnote 2.</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Tyndall,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4795" TargetMode="External"/><Relationship Id="rId5" Type="http://schemas.openxmlformats.org/officeDocument/2006/relationships/hyperlink" Target="http://www.sec.gov/cgi-bin/browse-edgar?action=getcompany&amp;CIK=00015678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844</Words>
  <Characters>4401</Characters>
  <CharactersWithSpaces>5153</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